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Куда обращаться в случае протечки крыши многоквартирного дома</w:t>
      </w:r>
    </w:p>
    <w:p w14:paraId="02000000">
      <w:pPr>
        <w:widowControl w:val="1"/>
        <w:ind w:firstLine="851"/>
        <w:rPr>
          <w:rFonts w:ascii="Times New Roman" w:hAnsi="Times New Roman"/>
        </w:rPr>
      </w:pPr>
    </w:p>
    <w:p w14:paraId="03000000">
      <w:pPr>
        <w:widowControl w:val="1"/>
        <w:spacing w:line="240" w:lineRule="auto"/>
        <w:ind w:firstLine="737"/>
        <w:rPr>
          <w:rFonts w:ascii="Times New Roman" w:hAnsi="Times New Roman"/>
        </w:rPr>
      </w:pPr>
      <w:r>
        <w:rPr>
          <w:rFonts w:ascii="Times New Roman" w:hAnsi="Times New Roman"/>
        </w:rPr>
        <w:t>В случае обнаружения признаков протечки кровли крыши необходимо действовать следующим образом:</w:t>
      </w:r>
    </w:p>
    <w:p w14:paraId="04000000">
      <w:pPr>
        <w:pStyle w:val="Style_1"/>
        <w:widowControl w:val="1"/>
        <w:numPr>
          <w:ilvl w:val="0"/>
          <w:numId w:val="1"/>
        </w:numPr>
        <w:spacing w:line="240" w:lineRule="auto"/>
        <w:ind w:firstLine="737" w:left="0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>Фиксация факта протечки. Сделайте фото-и видеофиксацию с указанием даты и места повреждения.</w:t>
      </w:r>
    </w:p>
    <w:p w14:paraId="05000000">
      <w:pPr>
        <w:pStyle w:val="Style_1"/>
        <w:widowControl w:val="1"/>
        <w:numPr>
          <w:ilvl w:val="0"/>
          <w:numId w:val="1"/>
        </w:numPr>
        <w:spacing w:line="240" w:lineRule="auto"/>
        <w:ind w:firstLine="737" w:left="0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>Направьте заявку в Региональный фонд капитального строительства Красноярского края. Зафиксируйте номер и время заявки.</w:t>
      </w:r>
    </w:p>
    <w:p w14:paraId="06000000">
      <w:pPr>
        <w:pStyle w:val="Style_1"/>
        <w:widowControl w:val="1"/>
        <w:numPr>
          <w:ilvl w:val="0"/>
          <w:numId w:val="1"/>
        </w:numPr>
        <w:spacing w:line="240" w:lineRule="auto"/>
        <w:ind w:firstLine="737" w:left="0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>Если Р</w:t>
      </w:r>
      <w:r>
        <w:rPr>
          <w:rFonts w:ascii="Times New Roman" w:hAnsi="Times New Roman"/>
        </w:rPr>
        <w:t>егиональный фонд капитального строительства Красноярского края</w:t>
      </w:r>
      <w:r>
        <w:rPr>
          <w:rFonts w:ascii="Times New Roman" w:hAnsi="Times New Roman"/>
        </w:rPr>
        <w:t xml:space="preserve"> не отреагировал на поступившую заявку необходимо обратиться в Службу строительного надзора и жилищного контроля Красноярского края. К обращению необходимо приложить фото- и видеофиксацию повреждения.</w:t>
      </w:r>
    </w:p>
    <w:p w14:paraId="07000000">
      <w:pPr>
        <w:pStyle w:val="Style_1"/>
        <w:widowControl w:val="1"/>
        <w:numPr>
          <w:ilvl w:val="0"/>
          <w:numId w:val="1"/>
        </w:numPr>
        <w:spacing w:line="240" w:lineRule="auto"/>
        <w:ind w:firstLine="737" w:left="0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 xml:space="preserve">В случае бездействия Службы строительного надзора и жилищного контроля Красноярского края необходимо </w:t>
      </w:r>
      <w:r>
        <w:rPr>
          <w:rFonts w:ascii="Times New Roman" w:hAnsi="Times New Roman"/>
        </w:rPr>
        <w:t>обратиться в прокуратуру Тасеевского района по адресу: с. Тасеево, ул. Луначарского, д. 3, пом. 4</w:t>
      </w:r>
      <w:r>
        <w:rPr>
          <w:rFonts w:ascii="Times New Roman" w:hAnsi="Times New Roman"/>
        </w:rPr>
        <w:t>, либо позвони</w:t>
      </w:r>
      <w:r>
        <w:rPr>
          <w:rFonts w:ascii="Times New Roman" w:hAnsi="Times New Roman"/>
        </w:rPr>
        <w:t>ть</w:t>
      </w:r>
      <w:bookmarkStart w:id="1" w:name="_GoBack"/>
      <w:bookmarkEnd w:id="1"/>
      <w:r>
        <w:rPr>
          <w:rFonts w:ascii="Times New Roman" w:hAnsi="Times New Roman"/>
        </w:rPr>
        <w:t xml:space="preserve"> по телефону: 8(391-64) 2-15-64.</w:t>
      </w:r>
    </w:p>
    <w:p w14:paraId="08000000">
      <w:pPr>
        <w:pStyle w:val="Style_1"/>
        <w:widowControl w:val="1"/>
        <w:ind w:firstLine="0" w:left="0"/>
        <w:rPr>
          <w:rFonts w:ascii="Times New Roman" w:hAnsi="Times New Roman"/>
          <w:b w:val="1"/>
        </w:rPr>
      </w:pPr>
    </w:p>
    <w:p w14:paraId="09000000">
      <w:pPr>
        <w:pStyle w:val="Style_1"/>
        <w:widowControl w:val="1"/>
        <w:ind w:firstLine="0"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Прокуратура Тасеевского района</w:t>
      </w:r>
    </w:p>
    <w:sectPr>
      <w:pgSz w:h="16838" w:orient="portrait" w:w="11906"/>
      <w:pgMar w:bottom="1134" w:footer="720" w:gutter="0" w:header="720" w:left="1304" w:right="73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1211"/>
      </w:pPr>
      <w:rPr>
        <w:b w:val="0"/>
      </w:rPr>
    </w:lvl>
    <w:lvl w:ilvl="1">
      <w:start w:val="1"/>
      <w:numFmt w:val="lowerLetter"/>
      <w:lvlText w:val="%2."/>
      <w:lvlJc w:val="left"/>
      <w:pPr>
        <w:widowControl w:val="1"/>
        <w:ind w:hanging="360" w:left="1931"/>
      </w:pPr>
    </w:lvl>
    <w:lvl w:ilvl="2">
      <w:start w:val="1"/>
      <w:numFmt w:val="lowerRoman"/>
      <w:lvlText w:val="%3."/>
      <w:lvlJc w:val="right"/>
      <w:pPr>
        <w:widowControl w:val="1"/>
        <w:ind w:hanging="180" w:left="2651"/>
      </w:pPr>
    </w:lvl>
    <w:lvl w:ilvl="3">
      <w:start w:val="1"/>
      <w:numFmt w:val="decimal"/>
      <w:lvlText w:val="%4."/>
      <w:lvlJc w:val="left"/>
      <w:pPr>
        <w:widowControl w:val="1"/>
        <w:ind w:hanging="360" w:left="3371"/>
      </w:pPr>
    </w:lvl>
    <w:lvl w:ilvl="4">
      <w:start w:val="1"/>
      <w:numFmt w:val="lowerLetter"/>
      <w:lvlText w:val="%5."/>
      <w:lvlJc w:val="left"/>
      <w:pPr>
        <w:widowControl w:val="1"/>
        <w:ind w:hanging="360" w:left="4091"/>
      </w:pPr>
    </w:lvl>
    <w:lvl w:ilvl="5">
      <w:start w:val="1"/>
      <w:numFmt w:val="lowerRoman"/>
      <w:lvlText w:val="%6."/>
      <w:lvlJc w:val="right"/>
      <w:pPr>
        <w:widowControl w:val="1"/>
        <w:ind w:hanging="180" w:left="4811"/>
      </w:pPr>
    </w:lvl>
    <w:lvl w:ilvl="6">
      <w:start w:val="1"/>
      <w:numFmt w:val="decimal"/>
      <w:lvlText w:val="%7."/>
      <w:lvlJc w:val="left"/>
      <w:pPr>
        <w:widowControl w:val="1"/>
        <w:ind w:hanging="360" w:left="5531"/>
      </w:pPr>
    </w:lvl>
    <w:lvl w:ilvl="7">
      <w:start w:val="1"/>
      <w:numFmt w:val="lowerLetter"/>
      <w:lvlText w:val="%8."/>
      <w:lvlJc w:val="left"/>
      <w:pPr>
        <w:widowControl w:val="1"/>
        <w:ind w:hanging="360" w:left="6251"/>
      </w:pPr>
    </w:lvl>
    <w:lvl w:ilvl="8">
      <w:start w:val="1"/>
      <w:numFmt w:val="lowerRoman"/>
      <w:lvlText w:val="%9."/>
      <w:lvlJc w:val="right"/>
      <w:pPr>
        <w:widowControl w:val="1"/>
        <w:ind w:hanging="180" w:left="6971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/>
      <w:jc w:val="both"/>
    </w:pPr>
    <w:rPr>
      <w:sz w:val="28"/>
    </w:rPr>
  </w:style>
  <w:style w:default="1" w:styleId="Style_2_ch" w:type="character">
    <w:name w:val="Normal"/>
    <w:link w:val="Style_2"/>
    <w:rPr>
      <w:sz w:val="28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sz w:val="28"/>
    </w:rPr>
  </w:style>
  <w:style w:styleId="Style_3_ch" w:type="character">
    <w:name w:val="toc 2"/>
    <w:link w:val="Style_3"/>
    <w:rPr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sz w:val="28"/>
    </w:rPr>
  </w:style>
  <w:style w:styleId="Style_4_ch" w:type="character">
    <w:name w:val="toc 4"/>
    <w:link w:val="Style_4"/>
    <w:rPr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6"/>
    <w:next w:val="Style_2"/>
    <w:link w:val="Style_6_ch"/>
    <w:uiPriority w:val="39"/>
    <w:pPr>
      <w:widowControl w:val="1"/>
      <w:ind w:left="1000"/>
    </w:pPr>
    <w:rPr>
      <w:sz w:val="28"/>
    </w:rPr>
  </w:style>
  <w:style w:styleId="Style_6_ch" w:type="character">
    <w:name w:val="toc 6"/>
    <w:link w:val="Style_6"/>
    <w:rPr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left="1200"/>
    </w:pPr>
    <w:rPr>
      <w:sz w:val="28"/>
    </w:rPr>
  </w:style>
  <w:style w:styleId="Style_7_ch" w:type="character">
    <w:name w:val="toc 7"/>
    <w:link w:val="Style_7"/>
    <w:rPr>
      <w:sz w:val="28"/>
    </w:rPr>
  </w:style>
  <w:style w:styleId="Style_8" w:type="paragraph">
    <w:name w:val="Endnote"/>
    <w:link w:val="Style_8_ch"/>
    <w:pPr>
      <w:widowControl w:val="1"/>
      <w:ind w:firstLine="851"/>
      <w:jc w:val="both"/>
    </w:pPr>
    <w:rPr>
      <w:sz w:val="22"/>
    </w:rPr>
  </w:style>
  <w:style w:styleId="Style_8_ch" w:type="character">
    <w:name w:val="Endnote"/>
    <w:link w:val="Style_8"/>
    <w:rPr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b w:val="1"/>
      <w:sz w:val="26"/>
    </w:rPr>
  </w:style>
  <w:style w:styleId="Style_9_ch" w:type="character">
    <w:name w:val="heading 3"/>
    <w:link w:val="Style_9"/>
    <w:rPr>
      <w:b w:val="1"/>
      <w:sz w:val="26"/>
    </w:rPr>
  </w:style>
  <w:style w:styleId="Style_10" w:type="paragraph">
    <w:name w:val="Гиперссылка1"/>
    <w:link w:val="Style_10_ch"/>
    <w:rPr>
      <w:color w:val="0000FF"/>
      <w:u w:val="single"/>
    </w:rPr>
  </w:style>
  <w:style w:styleId="Style_10_ch" w:type="character">
    <w:name w:val="Гиперссылка1"/>
    <w:link w:val="Style_10"/>
    <w:rPr>
      <w:color w:val="0000FF"/>
      <w:u w:val="single"/>
    </w:rPr>
  </w:style>
  <w:style w:styleId="Style_11" w:type="paragraph">
    <w:name w:val="toc 3"/>
    <w:next w:val="Style_2"/>
    <w:link w:val="Style_11_ch"/>
    <w:uiPriority w:val="39"/>
    <w:pPr>
      <w:widowControl w:val="1"/>
      <w:ind w:left="400"/>
    </w:pPr>
    <w:rPr>
      <w:sz w:val="28"/>
    </w:rPr>
  </w:style>
  <w:style w:styleId="Style_11_ch" w:type="character">
    <w:name w:val="toc 3"/>
    <w:link w:val="Style_11"/>
    <w:rPr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b w:val="1"/>
      <w:sz w:val="22"/>
    </w:rPr>
  </w:style>
  <w:style w:styleId="Style_12_ch" w:type="character">
    <w:name w:val="heading 5"/>
    <w:link w:val="Style_12"/>
    <w:rPr>
      <w:b w:val="1"/>
      <w:sz w:val="22"/>
    </w:rPr>
  </w:style>
  <w:style w:styleId="Style_13" w:type="paragraph">
    <w:name w:val="Unresolved Mention"/>
    <w:basedOn w:val="Style_5"/>
    <w:link w:val="Style_13_ch"/>
    <w:rPr>
      <w:color w:val="605E5C"/>
      <w:shd w:fill="E1DFDD" w:val="clear"/>
    </w:rPr>
  </w:style>
  <w:style w:styleId="Style_13_ch" w:type="character">
    <w:name w:val="Unresolved Mention"/>
    <w:basedOn w:val="Style_5_ch"/>
    <w:link w:val="Style_13"/>
    <w:rPr>
      <w:color w:val="605E5C"/>
      <w:shd w:fill="E1DFDD" w:val="clear"/>
    </w:rPr>
  </w:style>
  <w:style w:styleId="Style_14" w:type="paragraph">
    <w:name w:val="heading 1"/>
    <w:next w:val="Style_2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b w:val="1"/>
      <w:sz w:val="32"/>
    </w:rPr>
  </w:style>
  <w:style w:styleId="Style_14_ch" w:type="character">
    <w:name w:val="heading 1"/>
    <w:link w:val="Style_14"/>
    <w:rPr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/>
      <w:jc w:val="both"/>
    </w:pPr>
    <w:rPr>
      <w:sz w:val="22"/>
    </w:rPr>
  </w:style>
  <w:style w:styleId="Style_16_ch" w:type="character">
    <w:name w:val="Footnote"/>
    <w:link w:val="Style_16"/>
    <w:rPr>
      <w:sz w:val="22"/>
    </w:rPr>
  </w:style>
  <w:style w:styleId="Style_17" w:type="paragraph">
    <w:name w:val="Обычный1"/>
    <w:link w:val="Style_17_ch"/>
    <w:rPr>
      <w:rFonts w:ascii="XO Thames" w:hAnsi="XO Thames"/>
      <w:sz w:val="28"/>
    </w:rPr>
  </w:style>
  <w:style w:styleId="Style_17_ch" w:type="character">
    <w:name w:val="Обычный1"/>
    <w:link w:val="Style_17"/>
    <w:rPr>
      <w:rFonts w:ascii="XO Thames" w:hAnsi="XO Thames"/>
      <w:sz w:val="28"/>
    </w:rPr>
  </w:style>
  <w:style w:styleId="Style_18" w:type="paragraph">
    <w:name w:val="toc 1"/>
    <w:next w:val="Style_2"/>
    <w:link w:val="Style_18_ch"/>
    <w:uiPriority w:val="39"/>
    <w:rPr>
      <w:b w:val="1"/>
      <w:sz w:val="28"/>
    </w:rPr>
  </w:style>
  <w:style w:styleId="Style_18_ch" w:type="character">
    <w:name w:val="toc 1"/>
    <w:link w:val="Style_18"/>
    <w:rPr>
      <w:b w:val="1"/>
      <w:sz w:val="28"/>
    </w:rPr>
  </w:style>
  <w:style w:styleId="Style_19" w:type="paragraph">
    <w:name w:val="Header and Footer"/>
    <w:link w:val="Style_19_ch"/>
    <w:pPr>
      <w:widowControl w:val="1"/>
      <w:ind/>
      <w:jc w:val="both"/>
    </w:pPr>
    <w:rPr>
      <w:sz w:val="28"/>
    </w:rPr>
  </w:style>
  <w:style w:styleId="Style_19_ch" w:type="character">
    <w:name w:val="Header and Footer"/>
    <w:link w:val="Style_19"/>
    <w:rPr>
      <w:sz w:val="28"/>
    </w:rPr>
  </w:style>
  <w:style w:styleId="Style_20" w:type="paragraph">
    <w:name w:val="toc 9"/>
    <w:next w:val="Style_2"/>
    <w:link w:val="Style_20_ch"/>
    <w:uiPriority w:val="39"/>
    <w:pPr>
      <w:widowControl w:val="1"/>
      <w:ind w:left="1600"/>
    </w:pPr>
    <w:rPr>
      <w:sz w:val="28"/>
    </w:rPr>
  </w:style>
  <w:style w:styleId="Style_20_ch" w:type="character">
    <w:name w:val="toc 9"/>
    <w:link w:val="Style_20"/>
    <w:rPr>
      <w:sz w:val="28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21" w:type="paragraph">
    <w:name w:val="toc 8"/>
    <w:next w:val="Style_2"/>
    <w:link w:val="Style_21_ch"/>
    <w:uiPriority w:val="39"/>
    <w:pPr>
      <w:widowControl w:val="1"/>
      <w:ind w:left="1400"/>
    </w:pPr>
    <w:rPr>
      <w:sz w:val="28"/>
    </w:rPr>
  </w:style>
  <w:style w:styleId="Style_21_ch" w:type="character">
    <w:name w:val="toc 8"/>
    <w:link w:val="Style_21"/>
    <w:rPr>
      <w:sz w:val="28"/>
    </w:rPr>
  </w:style>
  <w:style w:styleId="Style_22" w:type="paragraph">
    <w:name w:val="toc 5"/>
    <w:next w:val="Style_2"/>
    <w:link w:val="Style_22_ch"/>
    <w:uiPriority w:val="39"/>
    <w:pPr>
      <w:widowControl w:val="1"/>
      <w:ind w:left="800"/>
    </w:pPr>
    <w:rPr>
      <w:sz w:val="28"/>
    </w:rPr>
  </w:style>
  <w:style w:styleId="Style_22_ch" w:type="character">
    <w:name w:val="toc 5"/>
    <w:link w:val="Style_22"/>
    <w:rPr>
      <w:sz w:val="28"/>
    </w:rPr>
  </w:style>
  <w:style w:styleId="Style_23" w:type="paragraph">
    <w:name w:val="Subtitle"/>
    <w:next w:val="Style_2"/>
    <w:link w:val="Style_23_ch"/>
    <w:uiPriority w:val="11"/>
    <w:qFormat/>
    <w:pPr>
      <w:widowControl w:val="1"/>
      <w:ind/>
      <w:jc w:val="both"/>
    </w:pPr>
    <w:rPr>
      <w:i w:val="1"/>
    </w:rPr>
  </w:style>
  <w:style w:styleId="Style_23_ch" w:type="character">
    <w:name w:val="Subtitle"/>
    <w:link w:val="Style_23"/>
    <w:rPr>
      <w:i w:val="1"/>
    </w:rPr>
  </w:style>
  <w:style w:styleId="Style_24" w:type="paragraph">
    <w:name w:val="Title"/>
    <w:next w:val="Style_2"/>
    <w:link w:val="Style_24_ch"/>
    <w:uiPriority w:val="10"/>
    <w:qFormat/>
    <w:pPr>
      <w:widowControl w:val="1"/>
      <w:spacing w:after="567" w:before="567"/>
      <w:ind/>
      <w:jc w:val="center"/>
    </w:pPr>
    <w:rPr>
      <w:b w:val="1"/>
      <w:caps w:val="1"/>
      <w:sz w:val="40"/>
    </w:rPr>
  </w:style>
  <w:style w:styleId="Style_24_ch" w:type="character">
    <w:name w:val="Title"/>
    <w:link w:val="Style_24"/>
    <w:rPr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b w:val="1"/>
    </w:rPr>
  </w:style>
  <w:style w:styleId="Style_25_ch" w:type="character">
    <w:name w:val="heading 4"/>
    <w:link w:val="Style_25"/>
    <w:rPr>
      <w:b w:val="1"/>
    </w:rPr>
  </w:style>
  <w:style w:styleId="Style_26" w:type="paragraph">
    <w:name w:val="heading 2"/>
    <w:next w:val="Style_2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b w:val="1"/>
      <w:sz w:val="28"/>
    </w:rPr>
  </w:style>
  <w:style w:styleId="Style_26_ch" w:type="character">
    <w:name w:val="heading 2"/>
    <w:link w:val="Style_26"/>
    <w:rPr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2026-04-30T05:02:00Z</dcterms:created>
  <dcterms:modified xsi:type="dcterms:W3CDTF">2026-06-27T05:15:23Z</dcterms:modified>
</cp:coreProperties>
</file>